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E27879" w:rsidRPr="00E27879" w:rsidRDefault="00E27879" w:rsidP="00E27879">
      <w:pPr>
        <w:spacing w:after="0"/>
        <w:jc w:val="center"/>
        <w:rPr>
          <w:rFonts w:ascii="Georgia" w:hAnsi="Georgia"/>
          <w:sz w:val="48"/>
          <w:u w:val="single"/>
        </w:rPr>
      </w:pPr>
      <w:r w:rsidRPr="00E27879">
        <w:rPr>
          <w:rFonts w:ascii="Georgia" w:hAnsi="Georgia"/>
          <w:sz w:val="48"/>
          <w:u w:val="single"/>
        </w:rPr>
        <w:t>YAYAS Objectives</w:t>
      </w:r>
    </w:p>
    <w:p w:rsidR="00E27879" w:rsidRPr="00E27879" w:rsidRDefault="00E27879" w:rsidP="00E27879">
      <w:pPr>
        <w:spacing w:after="0"/>
        <w:jc w:val="center"/>
        <w:rPr>
          <w:rFonts w:ascii="Georgia" w:hAnsi="Georgia"/>
          <w:sz w:val="48"/>
          <w:u w:val="single"/>
        </w:rPr>
      </w:pPr>
    </w:p>
    <w:tbl>
      <w:tblPr>
        <w:tblW w:w="8310" w:type="dxa"/>
        <w:jc w:val="center"/>
        <w:tblCellSpacing w:w="22" w:type="dxa"/>
        <w:tblCellMar>
          <w:left w:w="0" w:type="dxa"/>
          <w:right w:w="0" w:type="dxa"/>
        </w:tblCellMar>
        <w:tblLook w:val="04A0" w:firstRow="1" w:lastRow="0" w:firstColumn="1" w:lastColumn="0" w:noHBand="0" w:noVBand="1"/>
      </w:tblPr>
      <w:tblGrid>
        <w:gridCol w:w="577"/>
        <w:gridCol w:w="7733"/>
      </w:tblGrid>
      <w:tr w:rsidR="00E27879" w:rsidRPr="00E27879" w:rsidTr="00E30235">
        <w:trPr>
          <w:tblCellSpacing w:w="22" w:type="dxa"/>
          <w:jc w:val="center"/>
        </w:trPr>
        <w:tc>
          <w:tcPr>
            <w:tcW w:w="0" w:type="auto"/>
            <w:gridSpan w:val="2"/>
            <w:vAlign w:val="center"/>
            <w:hideMark/>
          </w:tcPr>
          <w:p w:rsidR="00E27879" w:rsidRPr="00E27879" w:rsidRDefault="00E27879" w:rsidP="00E30235">
            <w:pPr>
              <w:spacing w:before="100" w:beforeAutospacing="1" w:after="100" w:afterAutospacing="1"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The objective of the Yorkshire Architectural and York Archaeological Society, as defined in its constitution, is to advance the education of the public in the architectural, historical and archaeological heritage within the Historic County of Yorkshir</w:t>
            </w:r>
            <w:bookmarkStart w:id="0" w:name="_GoBack"/>
            <w:bookmarkEnd w:id="0"/>
            <w:r w:rsidRPr="00E27879">
              <w:rPr>
                <w:rFonts w:ascii="Georgia" w:eastAsia="Arial Unicode MS" w:hAnsi="Georgia" w:cs="Arial Unicode MS"/>
                <w:sz w:val="28"/>
                <w:szCs w:val="28"/>
                <w:lang w:eastAsia="en-GB"/>
              </w:rPr>
              <w:t>e and the city of York.</w:t>
            </w:r>
          </w:p>
          <w:p w:rsidR="00E27879" w:rsidRPr="00E27879" w:rsidRDefault="00E27879" w:rsidP="00E30235">
            <w:pPr>
              <w:spacing w:before="100" w:beforeAutospacing="1" w:after="100" w:afterAutospacing="1"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This objective shall be pursued by all or any of the following:</w:t>
            </w:r>
          </w:p>
        </w:tc>
      </w:tr>
      <w:tr w:rsidR="00E27879" w:rsidRPr="00E27879" w:rsidTr="00E30235">
        <w:trPr>
          <w:trHeight w:val="375"/>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a.</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lectures</w:t>
            </w:r>
            <w:proofErr w:type="gramEnd"/>
            <w:r w:rsidRPr="00E27879">
              <w:rPr>
                <w:rFonts w:ascii="Georgia" w:eastAsia="Arial Unicode MS" w:hAnsi="Georgia" w:cs="Arial Unicode MS"/>
                <w:sz w:val="28"/>
                <w:szCs w:val="28"/>
                <w:lang w:eastAsia="en-GB"/>
              </w:rPr>
              <w:t> on relevant subjects.</w:t>
            </w:r>
          </w:p>
        </w:tc>
      </w:tr>
      <w:tr w:rsidR="00E27879" w:rsidRPr="00E27879" w:rsidTr="00E30235">
        <w:trPr>
          <w:trHeight w:val="375"/>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b. </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visits</w:t>
            </w:r>
            <w:proofErr w:type="gramEnd"/>
            <w:r w:rsidRPr="00E27879">
              <w:rPr>
                <w:rFonts w:ascii="Georgia" w:eastAsia="Arial Unicode MS" w:hAnsi="Georgia" w:cs="Arial Unicode MS"/>
                <w:sz w:val="28"/>
                <w:szCs w:val="28"/>
                <w:lang w:eastAsia="en-GB"/>
              </w:rPr>
              <w:t> to relevant sites.</w:t>
            </w:r>
          </w:p>
        </w:tc>
      </w:tr>
      <w:tr w:rsidR="00E27879" w:rsidRPr="00E27879" w:rsidTr="00E30235">
        <w:trPr>
          <w:trHeight w:val="1005"/>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c.</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the</w:t>
            </w:r>
            <w:proofErr w:type="gramEnd"/>
            <w:r w:rsidRPr="00E27879">
              <w:rPr>
                <w:rFonts w:ascii="Georgia" w:eastAsia="Arial Unicode MS" w:hAnsi="Georgia" w:cs="Arial Unicode MS"/>
                <w:sz w:val="28"/>
                <w:szCs w:val="28"/>
                <w:lang w:eastAsia="en-GB"/>
              </w:rPr>
              <w:t> recording and preservation of the cultural heritage by means of photographs, manuscripts, printed material and any other appropriate medium.</w:t>
            </w:r>
          </w:p>
        </w:tc>
      </w:tr>
      <w:tr w:rsidR="00E27879" w:rsidRPr="00E27879" w:rsidTr="00E30235">
        <w:trPr>
          <w:trHeight w:val="375"/>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d. </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the</w:t>
            </w:r>
            <w:proofErr w:type="gramEnd"/>
            <w:r w:rsidRPr="00E27879">
              <w:rPr>
                <w:rFonts w:ascii="Georgia" w:eastAsia="Arial Unicode MS" w:hAnsi="Georgia" w:cs="Arial Unicode MS"/>
                <w:sz w:val="28"/>
                <w:szCs w:val="28"/>
                <w:lang w:eastAsia="en-GB"/>
              </w:rPr>
              <w:t> use of the society's resources for educational purposes.</w:t>
            </w:r>
          </w:p>
        </w:tc>
      </w:tr>
      <w:tr w:rsidR="00E27879" w:rsidRPr="00E27879" w:rsidTr="00E30235">
        <w:trPr>
          <w:trHeight w:val="690"/>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e.</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examining</w:t>
            </w:r>
            <w:proofErr w:type="gramEnd"/>
            <w:r w:rsidRPr="00E27879">
              <w:rPr>
                <w:rFonts w:ascii="Georgia" w:eastAsia="Arial Unicode MS" w:hAnsi="Georgia" w:cs="Arial Unicode MS"/>
                <w:sz w:val="28"/>
                <w:szCs w:val="28"/>
                <w:lang w:eastAsia="en-GB"/>
              </w:rPr>
              <w:t> and commenting on proposals for new buildings or alterations to existing ones and to the environment.</w:t>
            </w:r>
          </w:p>
        </w:tc>
      </w:tr>
      <w:tr w:rsidR="00E27879" w:rsidRPr="00E27879" w:rsidTr="00E30235">
        <w:trPr>
          <w:trHeight w:val="690"/>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f.</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granting</w:t>
            </w:r>
            <w:proofErr w:type="gramEnd"/>
            <w:r w:rsidRPr="00E27879">
              <w:rPr>
                <w:rFonts w:ascii="Georgia" w:eastAsia="Arial Unicode MS" w:hAnsi="Georgia" w:cs="Arial Unicode MS"/>
                <w:sz w:val="28"/>
                <w:szCs w:val="28"/>
                <w:lang w:eastAsia="en-GB"/>
              </w:rPr>
              <w:t> money to other organisations and individuals to further YAYAS objects.</w:t>
            </w:r>
          </w:p>
        </w:tc>
      </w:tr>
      <w:tr w:rsidR="00E27879" w:rsidRPr="00E27879" w:rsidTr="00E30235">
        <w:trPr>
          <w:trHeight w:val="660"/>
          <w:tblCellSpacing w:w="22" w:type="dxa"/>
          <w:jc w:val="center"/>
        </w:trPr>
        <w:tc>
          <w:tcPr>
            <w:tcW w:w="345"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r w:rsidRPr="00E27879">
              <w:rPr>
                <w:rFonts w:ascii="Georgia" w:eastAsia="Arial Unicode MS" w:hAnsi="Georgia" w:cs="Arial Unicode MS"/>
                <w:sz w:val="28"/>
                <w:szCs w:val="28"/>
                <w:lang w:eastAsia="en-GB"/>
              </w:rPr>
              <w:t>g.</w:t>
            </w:r>
          </w:p>
        </w:tc>
        <w:tc>
          <w:tcPr>
            <w:tcW w:w="7860" w:type="dxa"/>
            <w:hideMark/>
          </w:tcPr>
          <w:p w:rsidR="00E27879" w:rsidRPr="00E27879" w:rsidRDefault="00E27879" w:rsidP="00E30235">
            <w:pPr>
              <w:spacing w:after="0" w:line="240" w:lineRule="auto"/>
              <w:rPr>
                <w:rFonts w:ascii="Georgia" w:eastAsia="Arial Unicode MS" w:hAnsi="Georgia" w:cs="Arial Unicode MS"/>
                <w:sz w:val="24"/>
                <w:szCs w:val="24"/>
                <w:lang w:eastAsia="en-GB"/>
              </w:rPr>
            </w:pPr>
            <w:proofErr w:type="gramStart"/>
            <w:r w:rsidRPr="00E27879">
              <w:rPr>
                <w:rFonts w:ascii="Georgia" w:eastAsia="Arial Unicode MS" w:hAnsi="Georgia" w:cs="Arial Unicode MS"/>
                <w:sz w:val="28"/>
                <w:szCs w:val="28"/>
                <w:lang w:eastAsia="en-GB"/>
              </w:rPr>
              <w:t>the</w:t>
            </w:r>
            <w:proofErr w:type="gramEnd"/>
            <w:r w:rsidRPr="00E27879">
              <w:rPr>
                <w:rFonts w:ascii="Georgia" w:eastAsia="Arial Unicode MS" w:hAnsi="Georgia" w:cs="Arial Unicode MS"/>
                <w:sz w:val="28"/>
                <w:szCs w:val="28"/>
                <w:lang w:eastAsia="en-GB"/>
              </w:rPr>
              <w:t> publication of books, periodicals, pamphlets and leaflets on relevant subjects.</w:t>
            </w:r>
          </w:p>
        </w:tc>
      </w:tr>
    </w:tbl>
    <w:p w:rsidR="000D57BD" w:rsidRPr="00E27879" w:rsidRDefault="000D57BD">
      <w:pPr>
        <w:rPr>
          <w:rFonts w:ascii="Georgia" w:hAnsi="Georgia"/>
        </w:rPr>
      </w:pPr>
    </w:p>
    <w:sectPr w:rsidR="000D57BD" w:rsidRPr="00E27879" w:rsidSect="00E2787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79"/>
    <w:rsid w:val="000D57BD"/>
    <w:rsid w:val="00E2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29652-E447-49FC-8A51-F115A9CE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Brinklow</dc:creator>
  <cp:keywords/>
  <dc:description/>
  <cp:lastModifiedBy>Frances Brinklow</cp:lastModifiedBy>
  <cp:revision>1</cp:revision>
  <dcterms:created xsi:type="dcterms:W3CDTF">2016-03-28T13:25:00Z</dcterms:created>
  <dcterms:modified xsi:type="dcterms:W3CDTF">2016-03-28T13:27:00Z</dcterms:modified>
</cp:coreProperties>
</file>